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C64A0" w14:textId="77777777" w:rsidR="003D621B" w:rsidRPr="00F55A06" w:rsidRDefault="003D621B" w:rsidP="003D621B">
      <w:pPr>
        <w:rPr>
          <w:rFonts w:ascii="Arial" w:hAnsi="Arial" w:cs="Arial"/>
        </w:rPr>
      </w:pPr>
      <w:r w:rsidRPr="00F55A06">
        <w:rPr>
          <w:rFonts w:ascii="Arial" w:hAnsi="Arial" w:cs="Arial"/>
        </w:rPr>
        <w:t xml:space="preserve">                                                                                         PATVIRTINTA</w:t>
      </w:r>
    </w:p>
    <w:p w14:paraId="4666CCE1" w14:textId="411CC5AB" w:rsidR="003D621B" w:rsidRPr="00F55A06" w:rsidRDefault="003D621B" w:rsidP="00F55A06">
      <w:pPr>
        <w:ind w:firstLine="720"/>
        <w:jc w:val="center"/>
        <w:rPr>
          <w:rFonts w:ascii="Arial" w:hAnsi="Arial" w:cs="Arial"/>
        </w:rPr>
      </w:pPr>
      <w:r w:rsidRPr="00F55A06">
        <w:rPr>
          <w:rFonts w:ascii="Arial" w:hAnsi="Arial" w:cs="Arial"/>
        </w:rPr>
        <w:t xml:space="preserve">                                                                            Klaipėdos rajono savivaldybės mero</w:t>
      </w:r>
      <w:r w:rsidR="00F55A06" w:rsidRPr="00F55A06">
        <w:rPr>
          <w:rFonts w:ascii="Arial" w:hAnsi="Arial" w:cs="Arial"/>
        </w:rPr>
        <w:br/>
        <w:t xml:space="preserve">                                                                                  </w:t>
      </w:r>
      <w:r w:rsidRPr="00F55A06">
        <w:rPr>
          <w:rFonts w:ascii="Arial" w:hAnsi="Arial" w:cs="Arial"/>
        </w:rPr>
        <w:t>202</w:t>
      </w:r>
      <w:r w:rsidR="00684A80">
        <w:rPr>
          <w:rFonts w:ascii="Arial" w:hAnsi="Arial" w:cs="Arial"/>
        </w:rPr>
        <w:t>6</w:t>
      </w:r>
      <w:r w:rsidRPr="00F55A06">
        <w:rPr>
          <w:rFonts w:ascii="Arial" w:hAnsi="Arial" w:cs="Arial"/>
        </w:rPr>
        <w:t xml:space="preserve"> m.</w:t>
      </w:r>
      <w:r w:rsidR="00F55A06" w:rsidRPr="00F55A06">
        <w:rPr>
          <w:rFonts w:ascii="Arial" w:hAnsi="Arial" w:cs="Arial"/>
        </w:rPr>
        <w:t xml:space="preserve"> kovo       d. </w:t>
      </w:r>
      <w:r w:rsidRPr="00F55A06">
        <w:rPr>
          <w:rFonts w:ascii="Arial" w:hAnsi="Arial" w:cs="Arial"/>
        </w:rPr>
        <w:t>potvarkiu Nr.</w:t>
      </w:r>
      <w:r w:rsidR="00F55A06" w:rsidRPr="00F55A06">
        <w:rPr>
          <w:rFonts w:ascii="Arial" w:hAnsi="Arial" w:cs="Arial"/>
        </w:rPr>
        <w:t xml:space="preserve">      </w:t>
      </w:r>
    </w:p>
    <w:p w14:paraId="70CEA7CE" w14:textId="77777777" w:rsidR="003D621B" w:rsidRPr="00F55A06" w:rsidRDefault="003D621B" w:rsidP="003D621B">
      <w:pPr>
        <w:jc w:val="right"/>
        <w:rPr>
          <w:rFonts w:ascii="Arial" w:hAnsi="Arial" w:cs="Arial"/>
        </w:rPr>
      </w:pPr>
    </w:p>
    <w:p w14:paraId="43088265" w14:textId="77777777" w:rsidR="003D621B" w:rsidRPr="00F55A06" w:rsidRDefault="003D621B" w:rsidP="003D621B">
      <w:pPr>
        <w:jc w:val="both"/>
        <w:rPr>
          <w:rFonts w:ascii="Arial" w:hAnsi="Arial" w:cs="Arial"/>
        </w:rPr>
      </w:pPr>
    </w:p>
    <w:p w14:paraId="387F4092" w14:textId="77777777" w:rsidR="003D621B" w:rsidRPr="00F55A06" w:rsidRDefault="003D621B" w:rsidP="003D621B">
      <w:pPr>
        <w:jc w:val="center"/>
        <w:rPr>
          <w:rFonts w:ascii="Arial" w:hAnsi="Arial" w:cs="Arial"/>
          <w:b/>
        </w:rPr>
      </w:pPr>
      <w:r w:rsidRPr="00F55A06">
        <w:rPr>
          <w:rFonts w:ascii="Arial" w:hAnsi="Arial" w:cs="Arial"/>
          <w:b/>
        </w:rPr>
        <w:t>GARGŽDŲ LOPŠELIO-DARŽELIO „SAULUTĖ“</w:t>
      </w:r>
    </w:p>
    <w:p w14:paraId="04DCFFC1" w14:textId="77777777" w:rsidR="003D621B" w:rsidRPr="00F55A06" w:rsidRDefault="003D621B" w:rsidP="003D621B">
      <w:pPr>
        <w:jc w:val="center"/>
        <w:rPr>
          <w:rFonts w:ascii="Arial" w:hAnsi="Arial" w:cs="Arial"/>
          <w:b/>
        </w:rPr>
      </w:pPr>
      <w:r w:rsidRPr="00F55A06">
        <w:rPr>
          <w:rFonts w:ascii="Arial" w:hAnsi="Arial" w:cs="Arial"/>
          <w:b/>
        </w:rPr>
        <w:t>2025 METŲ VEIKLOS ATASKAITA</w:t>
      </w:r>
    </w:p>
    <w:p w14:paraId="2D4C3301" w14:textId="77777777" w:rsidR="003D621B" w:rsidRPr="00F55A06" w:rsidRDefault="003D621B" w:rsidP="003D621B">
      <w:pPr>
        <w:jc w:val="center"/>
        <w:rPr>
          <w:rFonts w:ascii="Arial" w:hAnsi="Arial" w:cs="Arial"/>
          <w:b/>
        </w:rPr>
      </w:pPr>
    </w:p>
    <w:p w14:paraId="78185DE4" w14:textId="77777777" w:rsidR="003B6113" w:rsidRDefault="003B6113" w:rsidP="003D621B">
      <w:pPr>
        <w:pStyle w:val="prastasiniatinklio"/>
        <w:spacing w:before="0" w:beforeAutospacing="0" w:after="0" w:afterAutospacing="0"/>
        <w:jc w:val="both"/>
        <w:rPr>
          <w:rStyle w:val="Grietas"/>
          <w:rFonts w:ascii="Arial" w:eastAsiaTheme="majorEastAsia" w:hAnsi="Arial" w:cs="Arial"/>
          <w:b w:val="0"/>
          <w:bCs w:val="0"/>
          <w:lang w:val="lt-LT"/>
        </w:rPr>
      </w:pPr>
    </w:p>
    <w:p w14:paraId="2E12703A" w14:textId="252784A4" w:rsidR="003D621B" w:rsidRPr="00F55A06" w:rsidRDefault="003D621B" w:rsidP="003D621B">
      <w:pPr>
        <w:pStyle w:val="prastasiniatinklio"/>
        <w:spacing w:before="0" w:beforeAutospacing="0" w:after="0" w:afterAutospacing="0"/>
        <w:jc w:val="both"/>
        <w:rPr>
          <w:rFonts w:ascii="Arial" w:hAnsi="Arial" w:cs="Arial"/>
          <w:lang w:val="lt-LT"/>
        </w:rPr>
      </w:pPr>
      <w:r w:rsidRPr="00F55A06">
        <w:rPr>
          <w:rStyle w:val="Grietas"/>
          <w:rFonts w:ascii="Arial" w:eastAsiaTheme="majorEastAsia" w:hAnsi="Arial" w:cs="Arial"/>
          <w:b w:val="0"/>
          <w:bCs w:val="0"/>
          <w:lang w:val="lt-LT"/>
        </w:rPr>
        <w:tab/>
        <w:t>Gargždų lopšelis-darželis „Saulutė“</w:t>
      </w:r>
      <w:r w:rsidRPr="00F55A06">
        <w:rPr>
          <w:rFonts w:ascii="Arial" w:hAnsi="Arial" w:cs="Arial"/>
          <w:lang w:val="lt-LT"/>
        </w:rPr>
        <w:t xml:space="preserve"> (toliau – Lopšelis-darželis) yra biudžetinė ugdymo įstaiga, savo veiklą grindžianti įstaigos nuostatais, patvirtintais Klaipėdos rajono savivaldybės tarybos 2025 m. vasario 27 d. sprendimu Nr. T11-81.</w:t>
      </w:r>
    </w:p>
    <w:p w14:paraId="14682243" w14:textId="77777777" w:rsidR="003D621B" w:rsidRPr="00F55A06" w:rsidRDefault="003D621B" w:rsidP="003D621B">
      <w:pPr>
        <w:pStyle w:val="prastasiniatinklio"/>
        <w:spacing w:before="0" w:beforeAutospacing="0" w:after="0" w:afterAutospacing="0"/>
        <w:jc w:val="both"/>
        <w:rPr>
          <w:rFonts w:ascii="Arial" w:hAnsi="Arial" w:cs="Arial"/>
          <w:lang w:val="lt-LT"/>
        </w:rPr>
      </w:pPr>
      <w:r w:rsidRPr="00F55A06">
        <w:rPr>
          <w:rFonts w:ascii="Arial" w:hAnsi="Arial" w:cs="Arial"/>
          <w:lang w:val="lt-LT"/>
        </w:rPr>
        <w:tab/>
        <w:t xml:space="preserve">Lopšelyje-darželyje „Saulutė“ vykdomos ikimokyklinio ir priešmokyklinio ugdymo programos. Ugdymo procesas organizuojamas vadovaujantis įstaigos atnaujinta Ikimokyklinio ugdymo programa, orientuota į visapusišką vaiko kompetencijų plėtojimą. Priešmokyklinio amžiaus vaikų ugdymas įgyvendinamas pagal atnaujintą Priešmokyklinio ugdymo bendrąją programą. Atsižvelgiant į tėvų pageidavimus, sudaromos galimybės vaikams dalyvauti papildomo ugdymo veiklose – už papildomą mokestį organizuojami </w:t>
      </w:r>
      <w:proofErr w:type="spellStart"/>
      <w:r w:rsidRPr="00F55A06">
        <w:rPr>
          <w:rFonts w:ascii="Arial" w:hAnsi="Arial" w:cs="Arial"/>
          <w:lang w:val="lt-LT"/>
        </w:rPr>
        <w:t>robotikos</w:t>
      </w:r>
      <w:proofErr w:type="spellEnd"/>
      <w:r w:rsidRPr="00F55A06">
        <w:rPr>
          <w:rFonts w:ascii="Arial" w:hAnsi="Arial" w:cs="Arial"/>
          <w:lang w:val="lt-LT"/>
        </w:rPr>
        <w:t xml:space="preserve"> ir šokių užsiėmimai. Robotikos veiklos ugdo technologinį raštingumą, loginį mąstymą ir problemų sprendimo gebėjimus, o šokių užsiėmimai stiprina fizinį aktyvumą, koordinaciją ir bendradarbiavimo įgūdžius.</w:t>
      </w:r>
    </w:p>
    <w:p w14:paraId="79F718DD" w14:textId="77777777" w:rsidR="003D621B" w:rsidRPr="00F55A06" w:rsidRDefault="003D621B" w:rsidP="003D621B">
      <w:pPr>
        <w:jc w:val="both"/>
        <w:rPr>
          <w:rFonts w:ascii="Arial" w:hAnsi="Arial" w:cs="Arial"/>
        </w:rPr>
      </w:pPr>
      <w:r w:rsidRPr="00F55A06">
        <w:rPr>
          <w:rFonts w:ascii="Arial" w:hAnsi="Arial" w:cs="Arial"/>
        </w:rPr>
        <w:tab/>
        <w:t>2025 metais Lopšelyje-darželyje ugdymo paslaugos buvo teikiamos vidutiniškai 216 vaikų: 47 vaikai lankė priešmokyklinio ugdymo grupes, 169 – ikimokyklinio ugdymo grupes. Įstaigoje veikė 2 priešmokyklinio, 1 jungtinė ikimokyklinio ir priešmokyklinio ir 9 ikimokyklinio ugdymo grupės.</w:t>
      </w:r>
    </w:p>
    <w:p w14:paraId="1781BCCA" w14:textId="77777777" w:rsidR="003D621B" w:rsidRPr="00F55A06" w:rsidRDefault="003D621B" w:rsidP="003D621B">
      <w:pPr>
        <w:jc w:val="both"/>
        <w:rPr>
          <w:rFonts w:ascii="Arial" w:hAnsi="Arial" w:cs="Arial"/>
        </w:rPr>
      </w:pPr>
      <w:r w:rsidRPr="00F55A06">
        <w:rPr>
          <w:rFonts w:ascii="Arial" w:hAnsi="Arial" w:cs="Arial"/>
        </w:rPr>
        <w:tab/>
        <w:t>Patvirtintas vidutinis pareigybių skaičius sudarė 65,8 etato. Per metus etatų struktūra buvo koreguojama atsižvelgiant į mokinio padėjėjų poreikį, kuris kito dėl besikeičiančio specialiųjų ugdymosi poreikių turinčių vaikų skaičiaus.</w:t>
      </w:r>
    </w:p>
    <w:p w14:paraId="67345770" w14:textId="77777777" w:rsidR="003D621B" w:rsidRPr="00F55A06" w:rsidRDefault="003D621B" w:rsidP="003D621B">
      <w:pPr>
        <w:jc w:val="both"/>
        <w:rPr>
          <w:rFonts w:ascii="Arial" w:hAnsi="Arial" w:cs="Arial"/>
          <w:lang w:val="pt-BR"/>
        </w:rPr>
      </w:pPr>
      <w:r w:rsidRPr="00F55A06">
        <w:rPr>
          <w:rFonts w:ascii="Arial" w:hAnsi="Arial" w:cs="Arial"/>
        </w:rPr>
        <w:tab/>
      </w:r>
      <w:r w:rsidRPr="00F55A06">
        <w:rPr>
          <w:rFonts w:ascii="Arial" w:hAnsi="Arial" w:cs="Arial"/>
          <w:lang w:val="pt-BR"/>
        </w:rPr>
        <w:t>Įstaigoje vidutiniškai dirbo 71 darbuotojas, iš jų 29 pedagoginiai darbuotojai (28,7 etato).</w:t>
      </w:r>
    </w:p>
    <w:p w14:paraId="5E0B5D85" w14:textId="77777777" w:rsidR="003D621B" w:rsidRPr="00F55A06" w:rsidRDefault="003D621B" w:rsidP="003D621B">
      <w:pPr>
        <w:jc w:val="both"/>
        <w:rPr>
          <w:rFonts w:ascii="Arial" w:hAnsi="Arial" w:cs="Arial"/>
          <w:lang w:val="pt-BR"/>
        </w:rPr>
      </w:pPr>
      <w:r w:rsidRPr="00F55A06">
        <w:rPr>
          <w:rFonts w:ascii="Arial" w:hAnsi="Arial" w:cs="Arial"/>
          <w:lang w:val="pt-BR"/>
        </w:rPr>
        <w:t>Specialiąją pedagoginę ir konsultacinę pagalbą teikė 2 logopedai (2 etatai) ir 2 specialieji pedagogai (1,4 etato), 1 socialinis pedagogas (0,5 etato). Ugdymo procese vaikams padėjo 9 mokinio padėjėjai (8,25 etato). Psichologinę pagalbą vaikams bei jų tėvams teikė Klaipėdos rajono pedagoginės psichologinės tarnybos 2 psichologai (1 etatas). Sveikatos priežiūros paslaugas užtikrino Klaipėdos rajono savivaldybės visuomenės sveikatos biuro visuomenės sveikatos specialistas (1 etatas).</w:t>
      </w:r>
    </w:p>
    <w:p w14:paraId="750F9E7D" w14:textId="77777777" w:rsidR="003D621B" w:rsidRPr="00F55A06" w:rsidRDefault="003D621B" w:rsidP="003D621B">
      <w:pPr>
        <w:jc w:val="both"/>
        <w:rPr>
          <w:rFonts w:ascii="Arial" w:hAnsi="Arial" w:cs="Arial"/>
          <w:lang w:val="pt-BR"/>
        </w:rPr>
      </w:pPr>
      <w:r w:rsidRPr="00F55A06">
        <w:rPr>
          <w:rFonts w:ascii="Arial" w:hAnsi="Arial" w:cs="Arial"/>
          <w:lang w:val="pt-BR"/>
        </w:rPr>
        <w:tab/>
        <w:t>Pedagogų kvalifikacinės kategorijos: 7 mokytojai metodininkai, 1 logopedas metodininkas, 1 specialusis pedagogas metodininkas, 11 vyresniųjų mokytojų, 1 vyresnysis logopedas, 5 mokytojai ir 1 meninio ugdymo mokytojas, turintys mokytojo kvalifikacinę kategoriją. Atsižvelgiant į ikimokyklinio ugdymo pedagogų trūkumą, keturiems aptarnaujančio personalo darbuotojams sudarytos sąlygos studijuoti ikimokyklinio ir priešmokyklinio ugdymo studijų programose, siekiant užtikrinti specialistų parengimą įstaigos poreikiams.</w:t>
      </w:r>
    </w:p>
    <w:p w14:paraId="7340262E" w14:textId="77777777" w:rsidR="003D621B" w:rsidRPr="00F55A06" w:rsidRDefault="003D621B" w:rsidP="003D621B">
      <w:pPr>
        <w:jc w:val="both"/>
        <w:rPr>
          <w:rFonts w:ascii="Arial" w:hAnsi="Arial" w:cs="Arial"/>
          <w:lang w:val="pt-BR"/>
        </w:rPr>
      </w:pPr>
      <w:r w:rsidRPr="00F55A06">
        <w:rPr>
          <w:rFonts w:ascii="Arial" w:hAnsi="Arial" w:cs="Arial"/>
          <w:lang w:val="pt-BR"/>
        </w:rPr>
        <w:tab/>
        <w:t xml:space="preserve">2025 m. Lopšelyje-darželyje vidutiniškai buvo ugdoma 20 specialiųjų ugdymosi poreikių turinčių vaikų, pastaraisiais metais šis skaičius nuosekliai didėja. Logopedo pagalba vidutiniškai buvo teikiama 23 vaikams, turintiems kalbos ir kalbėjimo sutrikimų, tačiau esamas poreikis viršija dviejų įstaigoje dirbančių specialistų galimybes. </w:t>
      </w:r>
    </w:p>
    <w:p w14:paraId="7F05ADD1" w14:textId="77777777" w:rsidR="003D621B" w:rsidRPr="00F55A06" w:rsidRDefault="003D621B" w:rsidP="003D621B">
      <w:pPr>
        <w:jc w:val="both"/>
        <w:rPr>
          <w:rFonts w:ascii="Arial" w:hAnsi="Arial" w:cs="Arial"/>
          <w:lang w:val="pt-BR"/>
        </w:rPr>
      </w:pPr>
      <w:r w:rsidRPr="00F55A06">
        <w:rPr>
          <w:rFonts w:ascii="Arial" w:hAnsi="Arial" w:cs="Arial"/>
          <w:lang w:val="pt-BR"/>
        </w:rPr>
        <w:lastRenderedPageBreak/>
        <w:tab/>
        <w:t>Siekiant užtikrinti minimalias ugdymo ir vaikų priežiūros sąlygas, prioritetas buvo teikiamas sklandžiam priešmokyklinio amžiaus vaikų nemokamo maitinimo organizavimui bei lengvatų taikymo pagrįstumo kontrolei. Priešmokyklinukų nemokamas maitinimas organizuotas tinkamai, šiai paslaugai panaudota 18381,15 Eur lėšų. Vidutiniškai 22 ikimokyklinio amžiaus vaikams taikyta 100 proc. mokesčio už maitinimą lengvata, o 45 ikimokyklinio amžiaus vaikams – 50 proc. lengvata.</w:t>
      </w:r>
    </w:p>
    <w:p w14:paraId="17EA158D" w14:textId="77777777" w:rsidR="003D621B" w:rsidRPr="00F55A06" w:rsidRDefault="003D621B" w:rsidP="003D621B">
      <w:pPr>
        <w:jc w:val="both"/>
        <w:rPr>
          <w:rFonts w:ascii="Arial" w:hAnsi="Arial" w:cs="Arial"/>
          <w:lang w:val="pt-BR"/>
        </w:rPr>
      </w:pPr>
      <w:r w:rsidRPr="00F55A06">
        <w:rPr>
          <w:rFonts w:ascii="Arial" w:hAnsi="Arial" w:cs="Arial"/>
          <w:lang w:val="pt-BR"/>
        </w:rPr>
        <w:tab/>
        <w:t>Įstaigos 2023–2025 metų strateginiame plane numatyti prioritetai: sutelkta, tobulėjanti ir reflektuojanti bendruomenė; tikslingas ir įvairus ugdymas skirtingų poreikių vaikams; duomenimis grįstas valdymas. 2025 metais šie prioritetai įgyvendinti vadovaujantis patvirtintu metiniu veiklos planu. Įgyvendinant planą buvo stiprinamas bendruomenės sutelktumas, skatinamas atsakomybių pasidalijimas, darbuotojų įsitraukimas ir tarpusavio bendradarbiavimas. Veiklos tikslai konkretinti uždaviniais, numatytos konkrečios priemonės, atsakingi vykdytojai, finansavimo šaltiniai ir lėšų poreikis.</w:t>
      </w:r>
    </w:p>
    <w:p w14:paraId="0A4987FC" w14:textId="77777777" w:rsidR="003D621B" w:rsidRPr="00F55A06" w:rsidRDefault="003D621B" w:rsidP="003D621B">
      <w:pPr>
        <w:jc w:val="both"/>
        <w:rPr>
          <w:rFonts w:ascii="Arial" w:hAnsi="Arial" w:cs="Arial"/>
          <w:lang w:val="pt-BR"/>
        </w:rPr>
      </w:pPr>
      <w:r w:rsidRPr="00F55A06">
        <w:rPr>
          <w:rFonts w:ascii="Arial" w:hAnsi="Arial" w:cs="Arial"/>
          <w:lang w:val="pt-BR"/>
        </w:rPr>
        <w:tab/>
      </w:r>
      <w:r w:rsidRPr="00F55A06">
        <w:rPr>
          <w:rFonts w:ascii="Arial" w:hAnsi="Arial" w:cs="Arial"/>
          <w:bCs/>
        </w:rPr>
        <w:t>Įgyvendinant tikslą</w:t>
      </w:r>
      <w:r w:rsidRPr="00F55A06">
        <w:rPr>
          <w:rFonts w:ascii="Arial" w:hAnsi="Arial" w:cs="Arial"/>
          <w:b/>
          <w:bCs/>
        </w:rPr>
        <w:t xml:space="preserve"> „Užtikrinti kokybišką ugdymo(</w:t>
      </w:r>
      <w:proofErr w:type="spellStart"/>
      <w:r w:rsidRPr="00F55A06">
        <w:rPr>
          <w:rFonts w:ascii="Arial" w:hAnsi="Arial" w:cs="Arial"/>
          <w:b/>
          <w:bCs/>
        </w:rPr>
        <w:t>si</w:t>
      </w:r>
      <w:proofErr w:type="spellEnd"/>
      <w:r w:rsidRPr="00F55A06">
        <w:rPr>
          <w:rFonts w:ascii="Arial" w:hAnsi="Arial" w:cs="Arial"/>
          <w:b/>
          <w:bCs/>
        </w:rPr>
        <w:t>) proceso organizavimą, orientuotą į inovatyvų ikimokyklinio ir priešmokyklinio ugdymo turinį bei kiekvieno vaiko galias“</w:t>
      </w:r>
      <w:r w:rsidRPr="00F55A06">
        <w:rPr>
          <w:rFonts w:ascii="Arial" w:hAnsi="Arial" w:cs="Arial"/>
          <w:lang w:val="pt-BR"/>
        </w:rPr>
        <w:t>, kryptingai plėtotos aktyvios, vaikų kūrybiškumą ir saviraišką skatinančios ugdymo(si) formos bei metodai, vadovaujantis atnaujinto ikimokyklinio ir priešmokyklinio ugdymo turinio rekomendacijomis.</w:t>
      </w:r>
    </w:p>
    <w:p w14:paraId="41F28625" w14:textId="77777777" w:rsidR="003D621B" w:rsidRPr="00F55A06" w:rsidRDefault="003D621B" w:rsidP="003D621B">
      <w:pPr>
        <w:jc w:val="both"/>
        <w:rPr>
          <w:rFonts w:ascii="Arial" w:hAnsi="Arial" w:cs="Arial"/>
        </w:rPr>
      </w:pPr>
      <w:r w:rsidRPr="00F55A06">
        <w:rPr>
          <w:rFonts w:ascii="Arial" w:hAnsi="Arial" w:cs="Arial"/>
        </w:rPr>
        <w:tab/>
        <w:t>Organizuotas ir įgyvendintas įstaigos ikimokyklinio ugdymo programos atnaujinimo procesas: sudaryta darbo grupė, atlikta turinio peržiūra ir atnaujinimas pagal galiojančias rekomendacijas. Atnaujinta įstaigos ikimokyklinio ugdymo programa, jos turinys pristatytas ir aptartas Mokytojų taryboje, užtikrinant bendrą pedagogų susitarimą dėl ugdymo krypties ir turinio įgyvendinimo.</w:t>
      </w:r>
    </w:p>
    <w:p w14:paraId="10110ABE" w14:textId="77777777" w:rsidR="003D621B" w:rsidRPr="00F55A06" w:rsidRDefault="003D621B" w:rsidP="003D621B">
      <w:pPr>
        <w:jc w:val="both"/>
        <w:rPr>
          <w:rFonts w:ascii="Arial" w:hAnsi="Arial" w:cs="Arial"/>
        </w:rPr>
      </w:pPr>
      <w:r w:rsidRPr="00F55A06">
        <w:rPr>
          <w:rFonts w:ascii="Arial" w:hAnsi="Arial" w:cs="Arial"/>
        </w:rPr>
        <w:tab/>
        <w:t xml:space="preserve">Stiprinant ugdymo kokybę, organizuotos atviros veiklos septyniose grupėse – „Gandriukų“, „Ančiukų“, „Boružėlių“, „Nykštukų“, „Bitučių“, „Saulučių“ ir „Smalsučių“. Šių veiklų metu pedagogai praktiškai taikė metodinių leidinių „Žaismė ir atradimai“ bei „Patirčių erdvės“ rekomendacijas, išbandė aktyvius, </w:t>
      </w:r>
      <w:proofErr w:type="spellStart"/>
      <w:r w:rsidRPr="00F55A06">
        <w:rPr>
          <w:rFonts w:ascii="Arial" w:hAnsi="Arial" w:cs="Arial"/>
        </w:rPr>
        <w:t>patyriminius</w:t>
      </w:r>
      <w:proofErr w:type="spellEnd"/>
      <w:r w:rsidRPr="00F55A06">
        <w:rPr>
          <w:rFonts w:ascii="Arial" w:hAnsi="Arial" w:cs="Arial"/>
        </w:rPr>
        <w:t xml:space="preserve"> ugdymo metodus. Metodinių pasitarimų metu vyko refleksijos ir profesinės diskusijos, analizuotas taikomų metodų poveikis vaikų įsitraukimui, pažangai ir pasiekimams.</w:t>
      </w:r>
    </w:p>
    <w:p w14:paraId="78D5D191" w14:textId="77777777" w:rsidR="003D621B" w:rsidRPr="00F55A06" w:rsidRDefault="003D621B" w:rsidP="003D621B">
      <w:pPr>
        <w:jc w:val="both"/>
        <w:rPr>
          <w:rFonts w:ascii="Arial" w:hAnsi="Arial" w:cs="Arial"/>
        </w:rPr>
      </w:pPr>
      <w:r w:rsidRPr="00F55A06">
        <w:rPr>
          <w:rFonts w:ascii="Arial" w:hAnsi="Arial" w:cs="Arial"/>
        </w:rPr>
        <w:tab/>
        <w:t xml:space="preserve">Plėtojant vaikų kūrybinius gebėjimus, įgyvendintos kūrybinės raiškos savaitės („Velykos </w:t>
      </w:r>
      <w:proofErr w:type="spellStart"/>
      <w:r w:rsidRPr="00F55A06">
        <w:rPr>
          <w:rFonts w:ascii="Arial" w:hAnsi="Arial" w:cs="Arial"/>
        </w:rPr>
        <w:t>velykėlės</w:t>
      </w:r>
      <w:proofErr w:type="spellEnd"/>
      <w:r w:rsidRPr="00F55A06">
        <w:rPr>
          <w:rFonts w:ascii="Arial" w:hAnsi="Arial" w:cs="Arial"/>
        </w:rPr>
        <w:t xml:space="preserve">“, „Į pagalbą gamtai“, „Kuriu </w:t>
      </w:r>
      <w:proofErr w:type="spellStart"/>
      <w:r w:rsidRPr="00F55A06">
        <w:rPr>
          <w:rFonts w:ascii="Arial" w:hAnsi="Arial" w:cs="Arial"/>
        </w:rPr>
        <w:t>mandalą</w:t>
      </w:r>
      <w:proofErr w:type="spellEnd"/>
      <w:r w:rsidRPr="00F55A06">
        <w:rPr>
          <w:rFonts w:ascii="Arial" w:hAnsi="Arial" w:cs="Arial"/>
        </w:rPr>
        <w:t xml:space="preserve">“), organizuotas Tarptautinės teatro dienos renginys. Šios veiklos sudarė sąlygas vaikams atsiskleisti per meninę, vaidybinę ir </w:t>
      </w:r>
      <w:proofErr w:type="spellStart"/>
      <w:r w:rsidRPr="00F55A06">
        <w:rPr>
          <w:rFonts w:ascii="Arial" w:hAnsi="Arial" w:cs="Arial"/>
        </w:rPr>
        <w:t>patyriminę</w:t>
      </w:r>
      <w:proofErr w:type="spellEnd"/>
      <w:r w:rsidRPr="00F55A06">
        <w:rPr>
          <w:rFonts w:ascii="Arial" w:hAnsi="Arial" w:cs="Arial"/>
        </w:rPr>
        <w:t xml:space="preserve"> veiklą. Bendradarbiaujant su Klaipėdos rajono švietimo centru, įstaiga organizavo rajoninio ikimokyklinio ir priešmokyklinio amžiaus vaikų vaidybinės kūrybos festivalį „Žaidžiame teatrą“. Festivalyje dalyvavo 117 vaikų ir 18 pedagogų iš skirtingų ugdymo įstaigų. Renginys sudarė galimybes vaikų kūrybiškumo, improvizacijos ir bendradarbiavimo gebėjimų plėtrai, o pedagogams – profesinės patirties sklaidai ir profesiniam dialogui.</w:t>
      </w:r>
    </w:p>
    <w:p w14:paraId="3DD5B0DF" w14:textId="77777777" w:rsidR="003D621B" w:rsidRPr="00F55A06" w:rsidRDefault="003D621B" w:rsidP="003D621B">
      <w:pPr>
        <w:ind w:firstLine="720"/>
        <w:jc w:val="both"/>
        <w:rPr>
          <w:rFonts w:ascii="Arial" w:hAnsi="Arial" w:cs="Arial"/>
          <w:lang w:val="pt-BR"/>
        </w:rPr>
      </w:pPr>
      <w:r w:rsidRPr="00F55A06">
        <w:rPr>
          <w:rFonts w:ascii="Arial" w:hAnsi="Arial" w:cs="Arial"/>
          <w:lang w:val="pt-BR"/>
        </w:rPr>
        <w:t>Siekiant ugdymo(si) įvairovės ir patyriminio mokymosi plėtros, ugdymas organizuotas netradicinėse aplinkose ir lauko erdvėse. Kryptingai atnaujintos edukacinės aplinkos: įrengtos trys kompleksinės lauko žaidimų aikštelės, dvi keturvietės sūpynės, lauko šachmatų staliukas, ūgio matuoklis, judantis tiltelis, aštuoni suoliukai, dvi želdinių oazės; atnaujinta salės garso aparatūra; visos grupės papildytos žaislais ir ugdymo priemonėmis. Tai sudarė prielaidas diferencijuoti ugdymą, taikyti metodų įvairovę ir geriau atliepti individualius vaikų poreikius. Uždavinio įgyvendinimo rezultatai aptarti Mokytojų taryboje, atlikta pedagogų savikontrolės analizė dėl veiklų netradicinėse aplinkose, užtikrintas grįžtamasis ryšys ir tolesnis sprendimų nuoseklumas.</w:t>
      </w:r>
    </w:p>
    <w:p w14:paraId="49EF24F7" w14:textId="77777777" w:rsidR="003D621B" w:rsidRPr="00F55A06" w:rsidRDefault="003D621B" w:rsidP="003D621B">
      <w:pPr>
        <w:jc w:val="both"/>
        <w:rPr>
          <w:rFonts w:ascii="Arial" w:hAnsi="Arial" w:cs="Arial"/>
          <w:lang w:val="pt-BR"/>
        </w:rPr>
      </w:pPr>
      <w:r w:rsidRPr="00F55A06">
        <w:rPr>
          <w:rFonts w:ascii="Arial" w:hAnsi="Arial" w:cs="Arial"/>
          <w:lang w:val="pt-BR"/>
        </w:rPr>
        <w:lastRenderedPageBreak/>
        <w:tab/>
        <w:t>Įstaigoje nuosekliai stiprintos įtraukiojo ugdymo nuostatos, taikant universalaus dizaino mokymuisi principus kaip prielaidą kiekvieno vaiko ugdymosi sėkmei. Sistemingai vykdytas vaikų ugdymosi poreikių pažinimas: atliktas pirminis poreikių vertinimas, specialiųjų ugdymosi poreikių turintiems vaikams parengti individualios pagalbos planai, sprendimai svarstyti Vaiko gerovės komisijos posėdžiuose. Plėtota švietimo pagalbos specialistų veikla, orientuota į vaikų dėmesio, emocinių, socialinių ir bendravimo gebėjimų stiprinimą. Vykdyti tiksliniai užsiėmimai, taikytos vizualinės priemonės, įgyvendintos socialinių emocinių gebėjimų ugdymo programos „Kimochis“, „Laikas kartu“, taikytos ELLA pratybos. Tai sudarė sąlygas kryptingai stiprinti vaikų socialinį emocinį ugdymą ir mokymosi įsitraukimą.</w:t>
      </w:r>
    </w:p>
    <w:p w14:paraId="7669FC48" w14:textId="77777777" w:rsidR="003D621B" w:rsidRPr="00F55A06" w:rsidRDefault="003D621B" w:rsidP="003D621B">
      <w:pPr>
        <w:jc w:val="both"/>
        <w:rPr>
          <w:rFonts w:ascii="Arial" w:hAnsi="Arial" w:cs="Arial"/>
        </w:rPr>
      </w:pPr>
      <w:r w:rsidRPr="00F55A06">
        <w:rPr>
          <w:rFonts w:ascii="Arial" w:hAnsi="Arial" w:cs="Arial"/>
          <w:lang w:val="pt-BR"/>
        </w:rPr>
        <w:tab/>
        <w:t xml:space="preserve">Stiprinant pedagogų kompetencijas dirbant su specialiųjų ugdymosi poreikių turinčiais vaikais, sudarytos sąlygos kryptingai gerosios patirties sklaidai. </w:t>
      </w:r>
      <w:r w:rsidRPr="00F55A06">
        <w:rPr>
          <w:rFonts w:ascii="Arial" w:hAnsi="Arial" w:cs="Arial"/>
        </w:rPr>
        <w:t xml:space="preserve">Įstaigos švietimo pagalbos specialistų parengtas ir pedagogams pristatytas pranešimas „Dėmesio sutrikimas. Vaikų, turinčių dėmesio sutrikimą, ugdymo ypatumai“ sustiprino pedagogų gebėjimus atpažinti dėmesio sunkumus ir taikyti diferencijuotus ugdymo metodus. Lopšelio-darželio patirtis įtraukiojo ugdymo srityje pristatyta rajono metodiniame renginyje „Įtraukties gerųjų praktikų sklaida: kūrybinės dirbtuvės. Specialistų, pedagogų ir tėvų bendradarbiavimas – sėkmingas kelias į </w:t>
      </w:r>
      <w:proofErr w:type="spellStart"/>
      <w:r w:rsidRPr="00F55A06">
        <w:rPr>
          <w:rFonts w:ascii="Arial" w:hAnsi="Arial" w:cs="Arial"/>
        </w:rPr>
        <w:t>įtraukųjį</w:t>
      </w:r>
      <w:proofErr w:type="spellEnd"/>
      <w:r w:rsidRPr="00F55A06">
        <w:rPr>
          <w:rFonts w:ascii="Arial" w:hAnsi="Arial" w:cs="Arial"/>
        </w:rPr>
        <w:t xml:space="preserve"> ugdymą“, kuriame skaitytas pranešimas „Žaidžiame su garsais“, akcentuojantis specialistų, pedagogų ir tėvų bendradarbiavimo svarbą ugdant vaikų kalbinius gebėjimus. </w:t>
      </w:r>
    </w:p>
    <w:p w14:paraId="5B004D37" w14:textId="77777777" w:rsidR="003D621B" w:rsidRPr="00F55A06" w:rsidRDefault="003D621B" w:rsidP="003D621B">
      <w:pPr>
        <w:jc w:val="both"/>
        <w:rPr>
          <w:rFonts w:ascii="Arial" w:hAnsi="Arial" w:cs="Arial"/>
        </w:rPr>
      </w:pPr>
      <w:r w:rsidRPr="00F55A06">
        <w:rPr>
          <w:rFonts w:ascii="Arial" w:hAnsi="Arial" w:cs="Arial"/>
        </w:rPr>
        <w:tab/>
        <w:t xml:space="preserve">Įstaiga dalyvavo respublikiniame projekte „Žaidimai moko“ sudarant pedagogams galimybes taikyti žaidybinį, vaikų patirtimi grįstą ugdymą ir lanksčiau atliepti skirtingus ugdymosi poreikius. </w:t>
      </w:r>
    </w:p>
    <w:p w14:paraId="359F28F3" w14:textId="77777777" w:rsidR="003D621B" w:rsidRPr="00F55A06" w:rsidRDefault="003D621B" w:rsidP="003D621B">
      <w:pPr>
        <w:jc w:val="both"/>
        <w:rPr>
          <w:rFonts w:ascii="Arial" w:hAnsi="Arial" w:cs="Arial"/>
        </w:rPr>
      </w:pPr>
      <w:r w:rsidRPr="00F55A06">
        <w:rPr>
          <w:rFonts w:ascii="Arial" w:hAnsi="Arial" w:cs="Arial"/>
        </w:rPr>
        <w:tab/>
        <w:t>Šių veiklų rezultatai sistemingai aptarti Vaiko gerovės komisijoje, užtikrintas ugdymo pagalbos tęstinumas ir sprendimų nuoseklumas.</w:t>
      </w:r>
    </w:p>
    <w:p w14:paraId="35F2B052" w14:textId="77777777" w:rsidR="003D621B" w:rsidRPr="00F55A06" w:rsidRDefault="003D621B" w:rsidP="003D621B">
      <w:pPr>
        <w:jc w:val="both"/>
        <w:rPr>
          <w:rFonts w:ascii="Arial" w:hAnsi="Arial" w:cs="Arial"/>
        </w:rPr>
      </w:pPr>
      <w:r w:rsidRPr="00F55A06">
        <w:rPr>
          <w:rFonts w:ascii="Arial" w:hAnsi="Arial" w:cs="Arial"/>
        </w:rPr>
        <w:tab/>
        <w:t>2025 metais ir toliau stiprinta įtraukiojo ugdymo kultūra bendruomenėje, įgyvendinant tikslines iniciatyvas (Pasaulinės Dauno sindromo dienos, Tolerancijos savaitės veiklas, socialines akcijas), kurios nuosekliai formavo tolerancijos ir socialinio jautrumo nuostatas. Plėtojant tėvų ir specialistų bendradarbiavimą, švietimo pagalbos specialistai naujai priimtų vaikų tėvams pristatė pranešimą „Adaptacija darželyje: galimi iššūkiai, sunkumai. Kaip pasiruošti?“. Ši veikla sustiprino tėvų pasirengimą adaptacijos laikotarpiui ir sudarė prielaidas sklandesnei vaikų integracijai bei emocinio saugumo užtikrinimui.</w:t>
      </w:r>
    </w:p>
    <w:p w14:paraId="3A62FC8D" w14:textId="77777777" w:rsidR="003D621B" w:rsidRPr="00F55A06" w:rsidRDefault="003D621B" w:rsidP="003D621B">
      <w:pPr>
        <w:ind w:firstLine="720"/>
        <w:jc w:val="both"/>
        <w:rPr>
          <w:rFonts w:ascii="Arial" w:hAnsi="Arial" w:cs="Arial"/>
        </w:rPr>
      </w:pPr>
      <w:r w:rsidRPr="00F55A06">
        <w:rPr>
          <w:rFonts w:ascii="Arial" w:hAnsi="Arial" w:cs="Arial"/>
        </w:rPr>
        <w:t>Ugdymo aplinkos pritaikytos vaikų poreikių įvairovei – grupės papildytos sensorinėmis priemonėmis, sudarančiomis sąlygas veiksmingesnei vaikų emocijų ir elgesio savireguliacijai bei sistemingam ugdymo diferencijavimui. Tai sustiprino praktinį įtraukiojo ugdymo įgyvendinimą kasdienėje veikloje.</w:t>
      </w:r>
    </w:p>
    <w:p w14:paraId="027F80FF" w14:textId="77777777" w:rsidR="003D621B" w:rsidRPr="00F55A06" w:rsidRDefault="003D621B" w:rsidP="003D621B">
      <w:pPr>
        <w:ind w:firstLine="720"/>
        <w:jc w:val="both"/>
        <w:rPr>
          <w:rFonts w:ascii="Arial" w:hAnsi="Arial" w:cs="Arial"/>
        </w:rPr>
      </w:pPr>
      <w:r w:rsidRPr="00F55A06">
        <w:rPr>
          <w:rFonts w:ascii="Arial" w:hAnsi="Arial" w:cs="Arial"/>
        </w:rPr>
        <w:t>Užtikrintas sistemingas pedagogų profesinių kompetencijų stiprinimas – visi pedagogai dalyvavo 72 akademinių valandų trukmės ilgalaikėje kvalifikacijos tobulinimo programoje „Besimokančių darželių tinklas 2025“. Programos įgyvendinimas sustiprino pedagogų gebėjimus tobulinti ugdymo praktiką, kurti ir įgyvendinti šiuolaikišką ugdymo turinį, pažinti ugdytinius, taikyti pažangos vertinimo strategijas, plėtoti kritinio mąstymo, skaitmenines, bendradarbiavimo ir lyderystės kompetencijas. Tai sudarė prielaidas kryptingai gerinti ugdymo kokybę įstaigoje.</w:t>
      </w:r>
    </w:p>
    <w:p w14:paraId="70846CF5" w14:textId="77777777" w:rsidR="003D621B" w:rsidRPr="00F55A06" w:rsidRDefault="003D621B" w:rsidP="003D621B">
      <w:pPr>
        <w:ind w:firstLine="720"/>
        <w:jc w:val="both"/>
        <w:rPr>
          <w:rFonts w:ascii="Arial" w:hAnsi="Arial" w:cs="Arial"/>
          <w:lang w:val="pt-BR"/>
        </w:rPr>
      </w:pPr>
      <w:r w:rsidRPr="00F55A06">
        <w:rPr>
          <w:rFonts w:ascii="Arial" w:hAnsi="Arial" w:cs="Arial"/>
        </w:rPr>
        <w:t xml:space="preserve">Kryptingai plėtota tautinės kultūros integracija į ugdymo procesą. Užtikrintas etninės kultūros projekto „Tradicinių švenčių sūkuryje su liaudies melodija“ įgyvendinimas, veiklas integruojant per kalendorines šventes, muziką, dainą ir judesį. </w:t>
      </w:r>
      <w:r w:rsidRPr="00F55A06">
        <w:rPr>
          <w:rFonts w:ascii="Arial" w:hAnsi="Arial" w:cs="Arial"/>
          <w:lang w:val="pt-BR"/>
        </w:rPr>
        <w:t xml:space="preserve">Tai sudarė sąlygas vaikams pažinti tautines tradicijas, papročius ir stiprinti kultūrinį tapatumą. Organizuotos tradicinės ir valstybingumą puoselėjančios veiklos: Užgavėnės, Vasario 16-osios ir Kovo 11-osios </w:t>
      </w:r>
      <w:r w:rsidRPr="00F55A06">
        <w:rPr>
          <w:rFonts w:ascii="Arial" w:hAnsi="Arial" w:cs="Arial"/>
          <w:lang w:val="pt-BR"/>
        </w:rPr>
        <w:lastRenderedPageBreak/>
        <w:t>minėjimai, kūrybinės raiškos savaitė „Kaziuko mugė“, akcijos „Papuošk mieliausią lietuvišką žodį“, „Paskaityk man lietuvišką pasaką“. Šios iniciatyvos stiprino vaikų pilietiškumo ir tautinės savimonės ugdymą.</w:t>
      </w:r>
    </w:p>
    <w:p w14:paraId="2354E74C" w14:textId="77777777" w:rsidR="003D621B" w:rsidRPr="00F55A06" w:rsidRDefault="003D621B" w:rsidP="003D621B">
      <w:pPr>
        <w:ind w:firstLine="720"/>
        <w:jc w:val="both"/>
        <w:rPr>
          <w:rFonts w:ascii="Arial" w:hAnsi="Arial" w:cs="Arial"/>
          <w:lang w:val="pt-BR"/>
        </w:rPr>
      </w:pPr>
      <w:r w:rsidRPr="00F55A06">
        <w:rPr>
          <w:rFonts w:ascii="Arial" w:hAnsi="Arial" w:cs="Arial"/>
          <w:lang w:val="pt-BR"/>
        </w:rPr>
        <w:t>Vaikams sudarytos galimybės dalyvauti respublikiniuose ir rajoniniuose konkursuose bei festivaliuose („Augino močiutė“, „Tramtatulis“, „Visa mokykla šoka“), plėtojant meninę raišką ir reprezentuojant įstaigą už jos ribų. Bendruomeniškumą ir kartų dialogą stiprino vakaronės, advento vakarai, Kalėdų šventės, aktyviai įtraukiant tėvus. Patyriminis ugdymas plėtotas organizuojant edukacines išvykas į Gargždų krašto muziejų, Amatų centrą, bibliotekas ir kitas kultūrines erdves. Tai sudarė prielaidas autentiškam kultūrinės patirties pažinimui ir ugdymo turinio praturtinimui.</w:t>
      </w:r>
    </w:p>
    <w:p w14:paraId="0B3A1592" w14:textId="77777777" w:rsidR="003D621B" w:rsidRPr="00F55A06" w:rsidRDefault="003D621B" w:rsidP="003D621B">
      <w:pPr>
        <w:jc w:val="both"/>
        <w:rPr>
          <w:rFonts w:ascii="Arial" w:hAnsi="Arial" w:cs="Arial"/>
          <w:lang w:val="pt-BR"/>
        </w:rPr>
      </w:pPr>
      <w:r w:rsidRPr="00F55A06">
        <w:rPr>
          <w:rFonts w:ascii="Arial" w:hAnsi="Arial" w:cs="Arial"/>
          <w:lang w:val="pt-BR"/>
        </w:rPr>
        <w:tab/>
        <w:t xml:space="preserve">Įgyvendinant uždavinį </w:t>
      </w:r>
      <w:r w:rsidRPr="00F55A06">
        <w:rPr>
          <w:rFonts w:ascii="Arial" w:hAnsi="Arial" w:cs="Arial"/>
          <w:b/>
          <w:bCs/>
          <w:lang w:val="pt-BR"/>
        </w:rPr>
        <w:t>„Stiprinti vaikų fizinę sveikatą ir formuoti sveikos gyvensenos bei saugaus elgesio įgūdžius“</w:t>
      </w:r>
      <w:r w:rsidRPr="00F55A06">
        <w:rPr>
          <w:rFonts w:ascii="Arial" w:hAnsi="Arial" w:cs="Arial"/>
          <w:bCs/>
          <w:lang w:val="pt-BR"/>
        </w:rPr>
        <w:t>,</w:t>
      </w:r>
      <w:r w:rsidRPr="00F55A06">
        <w:rPr>
          <w:rFonts w:ascii="Arial" w:hAnsi="Arial" w:cs="Arial"/>
          <w:lang w:val="pt-BR"/>
        </w:rPr>
        <w:t xml:space="preserve"> įstaigoje užtikrintas sistemingas fizinio aktyvumo ir sveikatos ugdymo veiklų organizavimas bei jų integravimas į kasdienį ugdymo procesą. Organizuotos kryptingos iniciatyvos (fizinio aktyvumo mėnuo „Vasaris – sveikatos mėnuo“, Europos judumo savaitės veiklos, Tarptautinės šokio dienos ir Pasaulinės sveikatos dienos renginiai) sudarė sąlygas vaikams reguliariai judėti, stiprinti fizinį pajėgumą ir formuoti tvarius fizinio aktyvumo įpročius. Nuosekliai integruotos sveikos mitybos ir saugaus elgesio temos („Sveiko maisto diena“, „Saugus eismas“), stiprinant vaikų praktinius sveikatos saugojimo ir saugios elgsenos gebėjimus. Dalyvavimas Klaipėdos apskrities vyriausiojo policijos komisariato konkurse „Saugiausia ikimokyklinio ugdymo įstaiga“ prisidėjo prie saugaus eismo kompetencijų stiprinimo; įstaigos ugdytinių komanda užėmė II vietą. Veiklų kryptingumą užtikrino aktyvi vaikų sveikatos ugdymo darbo grupės veikla, parengtos rekomendacijos sveikos gyvensenos tema, dalyvavimas konkursuose „Sveikuolių sveikuoliai“ ir „Sveikatą stiprinančių mokyklų“ tinklo veiklose. Nuosekliai įgyvendinamas respublikinis projektas „Futboliukas“ sustiprino vaikų judėjimo įgūdžius, komandinio bendradarbiavimo gebėjimus ir motyvaciją būti fiziškai aktyviems. Fizinis ugdymas plėtotas ir netradicinėse aplinkose – organizuotos išvykos į stadioną, Sporto centrą, susitikimai su sporto treneriais, sudarant galimybes vaikams pažinti aktyvaus gyvenimo būdo pavyzdžius ir plėsti fizinio aktyvumo patirtis.</w:t>
      </w:r>
    </w:p>
    <w:p w14:paraId="4E5A360A" w14:textId="77777777" w:rsidR="003D621B" w:rsidRPr="00F55A06" w:rsidRDefault="003D621B" w:rsidP="003D621B">
      <w:pPr>
        <w:jc w:val="both"/>
        <w:rPr>
          <w:rFonts w:ascii="Arial" w:hAnsi="Arial" w:cs="Arial"/>
          <w:lang w:val="pt-BR"/>
        </w:rPr>
      </w:pPr>
      <w:r w:rsidRPr="00F55A06">
        <w:rPr>
          <w:rFonts w:ascii="Arial" w:hAnsi="Arial" w:cs="Arial"/>
          <w:lang w:val="pt-BR"/>
        </w:rPr>
        <w:tab/>
        <w:t>Įgyvendinant strateginius tikslus ugdymo kokybės stiprinimas ir vidinės kokybės kultūros plėtojimas, vyko kaip nuoseklus ir tarpusavyje susijęs procesas. Įgyvendinant tikslą kurti įstaigos kokybės siekio kultūrą, užtikrintas sistemingas bendruomenės įsitraukimas į veiklos analizę ir tobulinimą. Įstaigoje nuosekliai vykdoma pedagogų refleksijos ir savianalizės praktika, akcentuojant kiekvieno darbuotojo atsakomybę už veiklos rezultatus. Atliktas metinis darbuotojų veiklos vertinimas: individualių pokalbių metu analizuoti veiklos rezultatai, aptarti pasiekimai, identifikuotos tobulintinos sritys, numatytos profesinio augimo kryptys. Apibendrinti vertinimo rezultatai aptarti direkcijos posėdyje, užtikrinant sprendimų skaidrumą ir nuoseklų jų įgyvendinimą. Pedagogų savianalizė ir ugdytinių pasiekimų aptarimas sudarė prielaidas aiškiai įvardyti ugdymo proceso stiprybes, susitarti dėl tobulinimo prioritetų ir numatyti konkrečias ugdymo kokybės gerinimo priemones. Tai užtikrino kryptingą ir duomenimis grįstą veiklos tobulinimą.</w:t>
      </w:r>
    </w:p>
    <w:p w14:paraId="75D7F9B7" w14:textId="77777777" w:rsidR="003D621B" w:rsidRPr="00F55A06" w:rsidRDefault="003D621B" w:rsidP="003D621B">
      <w:pPr>
        <w:jc w:val="both"/>
        <w:rPr>
          <w:rFonts w:ascii="Arial" w:hAnsi="Arial" w:cs="Arial"/>
          <w:lang w:val="pt-BR"/>
        </w:rPr>
      </w:pPr>
      <w:r w:rsidRPr="00F55A06">
        <w:rPr>
          <w:rFonts w:ascii="Arial" w:hAnsi="Arial" w:cs="Arial"/>
          <w:lang w:val="pt-BR"/>
        </w:rPr>
        <w:tab/>
        <w:t>Vykdyta sisteminga pedagoginės veiklos priežiūra, orientuota į profesinį augimą ir ugdymo kokybės gerinimą. Stebėtų veiklų rezultatai aptarti individualiuose pokalbiuose su pedagogais, o apibendrintos įžvalgos reflektuotos Mokytojų taryboje numatant konkrečias tobulinimo kryptis ir priemones.</w:t>
      </w:r>
    </w:p>
    <w:p w14:paraId="7993EABF" w14:textId="77777777" w:rsidR="003D621B" w:rsidRPr="00F55A06" w:rsidRDefault="003D621B" w:rsidP="003D621B">
      <w:pPr>
        <w:jc w:val="both"/>
        <w:rPr>
          <w:rFonts w:ascii="Arial" w:hAnsi="Arial" w:cs="Arial"/>
          <w:lang w:val="pt-BR"/>
        </w:rPr>
      </w:pPr>
      <w:r w:rsidRPr="00F55A06">
        <w:rPr>
          <w:rFonts w:ascii="Arial" w:hAnsi="Arial" w:cs="Arial"/>
          <w:lang w:val="pt-BR"/>
        </w:rPr>
        <w:lastRenderedPageBreak/>
        <w:tab/>
        <w:t>Atliktas teminis įstaigos veiklos kokybės įsivertinimas „Besimokančios organizacijos kultūros“ srityje taikant mokytojų refleksijas ir tikslinių grupių diskusijas. Įsivertinimo rezultatas – 3 lygis. Remiantis gautomis išvadomis, parengtas veiklos kokybės tobulinimo planas, numatantis aiškias gerinimo priemones. Taip pat atliktas visuminis įstaigos veiklos kokybės įsivertinimas, apklausiant tėvus ir pedagogus elektroniniame dienyne „Mūsų darželis“. Nustatyta, kad sritys „Vaiko gerovė“, „Ugdymasis“, „Ugdymo(si) aplinka“, „Pasiekimų vertinimas ir ugdymo planavimas“, „Bendradarbiavimas su vaikų šeimomis“ atitinka 2 kokybės lygį, o „Ugdymo strategijos“ ir „Besimokančios organizacijos kultūra“ – 3 lygį. Bendras įstaigos veiklos kokybės įvertinimas – 2 lygis.</w:t>
      </w:r>
    </w:p>
    <w:p w14:paraId="3AA19899" w14:textId="77777777" w:rsidR="003D621B" w:rsidRPr="00F55A06" w:rsidRDefault="003D621B" w:rsidP="003D621B">
      <w:pPr>
        <w:jc w:val="both"/>
        <w:rPr>
          <w:rFonts w:ascii="Arial" w:hAnsi="Arial" w:cs="Arial"/>
          <w:lang w:val="pt-BR"/>
        </w:rPr>
      </w:pPr>
      <w:r w:rsidRPr="00F55A06">
        <w:rPr>
          <w:rFonts w:ascii="Arial" w:hAnsi="Arial" w:cs="Arial"/>
          <w:lang w:val="pt-BR"/>
        </w:rPr>
        <w:t>Įsivertinimo duomenys tapo pagrindu strateginiams sprendimams.Priimtas sprendimas rengti 2026–2028 metų strateginį planą, užtikrinant duomenimis grįstą veiklos planavimą ir kryptingą kokybės gerinimą. Stiprinant bendruomenės įsitraukimą ir bendrą atsakomybę už įstaigos veiklos kryptis, organizuotos diskusijos ir darbo grupių veikla rengiant 2026–2028 metų strateginį planą. Sudarytos galimybės bendruomenės nariams teikti siūlymus ir prisidėti prie kokybinių pokyčių planavimo, užtikrinant kolegialų ir susitarimais grįstą strateginių sprendimų priėmimą.</w:t>
      </w:r>
    </w:p>
    <w:p w14:paraId="04B3246D" w14:textId="352D623B" w:rsidR="003D621B" w:rsidRPr="00F55A06" w:rsidRDefault="003D621B" w:rsidP="003D621B">
      <w:pPr>
        <w:jc w:val="both"/>
        <w:rPr>
          <w:rFonts w:ascii="Arial" w:hAnsi="Arial" w:cs="Arial"/>
          <w:lang w:val="pt-BR"/>
        </w:rPr>
      </w:pPr>
      <w:r w:rsidRPr="00F55A06">
        <w:rPr>
          <w:rFonts w:ascii="Arial" w:hAnsi="Arial" w:cs="Arial"/>
          <w:lang w:val="pt-BR"/>
        </w:rPr>
        <w:tab/>
        <w:t>Siekiant užtikrinti saugias ir darbuotojų gerovei palankias darbo sąlygas, atliktas nepriklausomas profesinės rizikos vertinimas, apimantis psichosocialinių veiksnių analizę. Tyrimo rezultatai parodė, kad streso darbe lygis yra priimtinas (2,09 balo), psichosocialinės rizikos veiksnių lygis – labai mažas. Darbuotojai darbą vertina kaip prasmingą, nurodo aiškiai apibrėžtas užduotis, jaučia vadovų ir kolegų palaikymą, nefiksuota žeminimo ar grasinimų atvejų. Šie duomenys patvirtino kuriamos saugios, pasitikėjimu ir pagarba grįstos darbo aplinkos veiksmingumą.</w:t>
      </w:r>
    </w:p>
    <w:p w14:paraId="67892D1B" w14:textId="77777777" w:rsidR="003D621B" w:rsidRPr="00F55A06" w:rsidRDefault="003D621B" w:rsidP="003D621B">
      <w:pPr>
        <w:jc w:val="both"/>
        <w:rPr>
          <w:rFonts w:ascii="Arial" w:hAnsi="Arial" w:cs="Arial"/>
          <w:lang w:val="pt-BR"/>
        </w:rPr>
      </w:pPr>
      <w:r w:rsidRPr="00F55A06">
        <w:rPr>
          <w:rFonts w:ascii="Arial" w:hAnsi="Arial" w:cs="Arial"/>
          <w:lang w:val="pt-BR"/>
        </w:rPr>
        <w:tab/>
        <w:t>Siekiant tvaraus veiklos kokybės augimo, sudarytos sąlygos pedagogų ir personalo kvalifikacijos tobulinimui veiklos planavimo, ugdytinių pasiekimų vertinimo bei specialiųjų ugdymosi poreikių turinčių vaikų ugdymo srityse. Tai sustiprino darbuotojų kompetencijas ir sudarė prielaidas nuoseklesniam ugdymo kokybės gerinimui.</w:t>
      </w:r>
    </w:p>
    <w:p w14:paraId="149457E7" w14:textId="77777777" w:rsidR="003D621B" w:rsidRPr="00F55A06" w:rsidRDefault="003D621B" w:rsidP="003D621B">
      <w:pPr>
        <w:jc w:val="both"/>
        <w:rPr>
          <w:rFonts w:ascii="Arial" w:hAnsi="Arial" w:cs="Arial"/>
          <w:lang w:val="pt-BR"/>
        </w:rPr>
      </w:pPr>
      <w:r w:rsidRPr="00F55A06">
        <w:rPr>
          <w:rFonts w:ascii="Arial" w:hAnsi="Arial" w:cs="Arial"/>
          <w:lang w:val="pt-BR"/>
        </w:rPr>
        <w:tab/>
        <w:t>Įstaigos veiklos tvarumo kryptį patvirtino dalyvavimas nacionaliniame tvarių mokyklų vertinime „Tvari mokykla 2030“, kuriame įstaiga įvertinta ir priskirta I pakopai („I tvarumo bruknė“). Šis įvertinimas patvirtino kryptingą tvarumo principų integravimą į kasdienę veiklą, ugdymo turinį ir bendruomenės susitarimus.</w:t>
      </w:r>
    </w:p>
    <w:p w14:paraId="19FCEC65" w14:textId="77777777" w:rsidR="003D621B" w:rsidRPr="00F55A06" w:rsidRDefault="003D621B" w:rsidP="003D621B">
      <w:pPr>
        <w:jc w:val="both"/>
        <w:rPr>
          <w:rFonts w:ascii="Arial" w:hAnsi="Arial" w:cs="Arial"/>
          <w:lang w:val="pt-BR"/>
        </w:rPr>
      </w:pPr>
      <w:r w:rsidRPr="00F55A06">
        <w:rPr>
          <w:rFonts w:ascii="Arial" w:hAnsi="Arial" w:cs="Arial"/>
          <w:lang w:val="pt-BR"/>
        </w:rPr>
        <w:tab/>
        <w:t>Stiprinant įstaigos bendruomenės ir socialinę partnerystę, kryptingai plėtota bendradarbiavimo kultūra ir sudarytos sąlygos prasmingoms vaikų, pedagogų, tėvų bei socialinių partnerių sąveikoms. Skatintos vaikų socialinės sąveikos tarp grupių ir su vietos bendruomene, plečiant jų socialinę ir pažintinę patirtį. Bendruomeniškumas stiprintas organizuojant Šeimos šventes, priešmokyklinių grupių išleistuves, bendruomenės vakarones. Reikšmingą bendruomenę vienijantį vaidmenį atliko tradicinis renginys „Dagos šventė“, sustiprinęs tarpusavio ryšius ir bendruomenės tapatumą. Vaikams sudarytos galimybės ugdytis empatiją, socialinį jautrumą ir pagarbą vyresniajai kartai dalyvaujant socialinėje akcijoje „Pasidalinkime savo laiku“. Bendradarbiaujant su VšĮ „Revilita“ socialinėmis dirbtuvėmis, vaikai kartu su tėvais rinko maisto produktus ir juos perdavė vienišiems senoliams. Ši iniciatyva stiprino socialinės atsakomybės ir pilietiškumo ugdymą įstaigos bendruomenėje.</w:t>
      </w:r>
    </w:p>
    <w:p w14:paraId="1705B05E" w14:textId="77777777" w:rsidR="003D621B" w:rsidRPr="00F55A06" w:rsidRDefault="003D621B" w:rsidP="003D621B">
      <w:pPr>
        <w:jc w:val="both"/>
        <w:rPr>
          <w:rFonts w:ascii="Arial" w:hAnsi="Arial" w:cs="Arial"/>
        </w:rPr>
      </w:pPr>
      <w:r w:rsidRPr="00F55A06">
        <w:rPr>
          <w:rFonts w:ascii="Arial" w:hAnsi="Arial" w:cs="Arial"/>
          <w:lang w:val="pt-BR"/>
        </w:rPr>
        <w:tab/>
        <w:t xml:space="preserve">Palaikomas nuoseklus bendradarbiavimas su socialiniais partneriais (Klaipėdos rajono pedagogine psichologine tarnyba, Švietimo centru, Visuomenės sveikatos biuru), sudarant galimybes savalaikei ir koordinuotai pagalbai vaikams bei jų šeimoms. </w:t>
      </w:r>
      <w:r w:rsidRPr="00F55A06">
        <w:rPr>
          <w:rFonts w:ascii="Arial" w:hAnsi="Arial" w:cs="Arial"/>
        </w:rPr>
        <w:t xml:space="preserve">Organizuojamas ir koordinuojamas švietimo pagalbos specialistų, pedagogų, mokinio padėjėjų ir tėvų </w:t>
      </w:r>
      <w:r w:rsidRPr="00F55A06">
        <w:rPr>
          <w:rFonts w:ascii="Arial" w:hAnsi="Arial" w:cs="Arial"/>
        </w:rPr>
        <w:lastRenderedPageBreak/>
        <w:t>bendradarbiavimas, rengiant individualios pagalbos planus bei Vaiko gerovės komisijoje aptariant vaikų raidos ir ugdymosi situacijas. Plėtojama atvira komunikacija su tėvais – organizuojami tėvų susirinkimai, vaikų pasiekimų ir pažangos aptarimų dienos. Tėvų įsitraukimas stiprinamas per ugdomąsias dienas „Susipažink su mano profesija“, edukacinius užsiėmimus bei dalyvavimą respublikos ikimokyklinių įstaigų „Saulutė“ sambūrio veiklose, taip kuriant partneryste grįstą bendradarbiavimo kultūrą.</w:t>
      </w:r>
    </w:p>
    <w:p w14:paraId="504BB92D" w14:textId="77777777" w:rsidR="003D621B" w:rsidRPr="00F55A06" w:rsidRDefault="003D621B" w:rsidP="003D621B">
      <w:pPr>
        <w:jc w:val="both"/>
        <w:rPr>
          <w:rFonts w:ascii="Arial" w:hAnsi="Arial" w:cs="Arial"/>
        </w:rPr>
      </w:pPr>
      <w:r w:rsidRPr="00F55A06">
        <w:rPr>
          <w:rFonts w:ascii="Arial" w:hAnsi="Arial" w:cs="Arial"/>
        </w:rPr>
        <w:tab/>
        <w:t>Įgyvendinant uždavinį vykdyti pedagoginės patirties sklaidą, sudarytos sąlygos kryptingai dalintis gerąja praktika įstaigos viduje ir už jos ribų. Pedagogai aktyviai pristatė ugdymo patirtis rajono ir respublikiniuose renginiuose. Rajono metodiniame renginyje „Žaismė ir atradimai ikimokyklinio ugdymo(</w:t>
      </w:r>
      <w:proofErr w:type="spellStart"/>
      <w:r w:rsidRPr="00F55A06">
        <w:rPr>
          <w:rFonts w:ascii="Arial" w:hAnsi="Arial" w:cs="Arial"/>
        </w:rPr>
        <w:t>si</w:t>
      </w:r>
      <w:proofErr w:type="spellEnd"/>
      <w:r w:rsidRPr="00F55A06">
        <w:rPr>
          <w:rFonts w:ascii="Arial" w:hAnsi="Arial" w:cs="Arial"/>
        </w:rPr>
        <w:t>) procese“ pristatyti pranešimai: „Žaismė ir atradimai „</w:t>
      </w:r>
      <w:proofErr w:type="spellStart"/>
      <w:r w:rsidRPr="00F55A06">
        <w:rPr>
          <w:rFonts w:ascii="Arial" w:hAnsi="Arial" w:cs="Arial"/>
        </w:rPr>
        <w:t>Aitvariukų</w:t>
      </w:r>
      <w:proofErr w:type="spellEnd"/>
      <w:r w:rsidRPr="00F55A06">
        <w:rPr>
          <w:rFonts w:ascii="Arial" w:hAnsi="Arial" w:cs="Arial"/>
        </w:rPr>
        <w:t>“ grupėje“, „Veidrodėli, veidrodėli“, „</w:t>
      </w:r>
      <w:proofErr w:type="spellStart"/>
      <w:r w:rsidRPr="00F55A06">
        <w:rPr>
          <w:rFonts w:ascii="Arial" w:hAnsi="Arial" w:cs="Arial"/>
        </w:rPr>
        <w:t>Energiukai</w:t>
      </w:r>
      <w:proofErr w:type="spellEnd"/>
      <w:r w:rsidRPr="00F55A06">
        <w:rPr>
          <w:rFonts w:ascii="Arial" w:hAnsi="Arial" w:cs="Arial"/>
        </w:rPr>
        <w:t>“, „Net ožys žino, kad vilkas yra žvėris“, „Spalvų akvariumas“, „Aš“ matomas–nematomas“, „Aš“ atspindžiai“. Rajono metodiniame renginyje „Vaikų pasiekimų vertinimo ir dokumentavimo įrankiai“ skaitytas pranešimas „Vaikų pasiekimų vertinimas ir dokumentavimas Gargždų lopšelyje-darželyje „Saulutė““. Respublikinio metodinio renginio „Fizinio aktyvumo skatinimas ir olimpinių vertybių diegimas ikimokyklinio ugdymo įstaigoje“ metu pristatytas pranešimas „Sportuoju ir žaidžiu – sveikas esu“. Respublikinėje metodinėje-praktinėje konferencijoje „Ikimokyklinis, priešmokyklinis ugdymas: patirtys, idėjos, atradimai“ skaityti pranešimai „Aš“ atspindžiai“, „Veidrodėli, veidrodėli“, „</w:t>
      </w:r>
      <w:proofErr w:type="spellStart"/>
      <w:r w:rsidRPr="00F55A06">
        <w:rPr>
          <w:rFonts w:ascii="Arial" w:hAnsi="Arial" w:cs="Arial"/>
        </w:rPr>
        <w:t>Energiukai</w:t>
      </w:r>
      <w:proofErr w:type="spellEnd"/>
      <w:r w:rsidRPr="00F55A06">
        <w:rPr>
          <w:rFonts w:ascii="Arial" w:hAnsi="Arial" w:cs="Arial"/>
        </w:rPr>
        <w:t xml:space="preserve">“, „Spalvų akvariumas“. Aktyvi sklaida prisidėjo prie pedagogų profesinės lyderystės raiškos, didino įstaigos matomumą rajono ir respublikos lygmeniu bei sudarė prielaidas reflektuoti ir tobulinti ugdymo praktiką. Užtikrintas nuoseklus įstaigos veiklų viešinimas interneto svetainėje </w:t>
      </w:r>
      <w:hyperlink r:id="rId5" w:tgtFrame="_new" w:history="1">
        <w:r w:rsidRPr="00F55A06">
          <w:rPr>
            <w:rStyle w:val="Hipersaitas"/>
            <w:rFonts w:ascii="Arial" w:hAnsi="Arial" w:cs="Arial"/>
          </w:rPr>
          <w:t>www.gargzdaisaulute.lt</w:t>
        </w:r>
      </w:hyperlink>
      <w:r w:rsidRPr="00F55A06">
        <w:rPr>
          <w:rFonts w:ascii="Arial" w:hAnsi="Arial" w:cs="Arial"/>
        </w:rPr>
        <w:t xml:space="preserve"> ir socialiniame tinkle „Facebook“ paskyroje „Gargždų lopšelis-darželis „Saulutė“. Pažangioji patirtis sistemingai aptarta metodiniuose užsiėmimuose, sveikatos stiprinimo veiklos pristatytos „Sveikatą stiprinančių mokyklų“ platformoje, tvarumo krypties veiklos – „Tvari mokykla 2030“ viešojoje erdvėje. </w:t>
      </w:r>
    </w:p>
    <w:p w14:paraId="040BC194" w14:textId="77777777" w:rsidR="003D621B" w:rsidRPr="00F55A06" w:rsidRDefault="003D621B" w:rsidP="003D621B">
      <w:pPr>
        <w:jc w:val="both"/>
        <w:rPr>
          <w:rFonts w:ascii="Arial" w:hAnsi="Arial" w:cs="Arial"/>
        </w:rPr>
      </w:pPr>
      <w:r w:rsidRPr="00F55A06">
        <w:rPr>
          <w:rFonts w:ascii="Arial" w:hAnsi="Arial" w:cs="Arial"/>
        </w:rPr>
        <w:tab/>
        <w:t>Įgyvendinti strateginiai tikslai ir numatyti uždaviniai sudarė pagrindą nuosekliam, duomenimis grįstam ir kryptingam Lopšelio-darželio veiklos tobulinimui. Sistemingai stiprinama ugdymo kokybė, plėtojama įtraukties kultūra, investuojama į pedagogų profesinį augimą ir kuriama saugi, bendradarbiavimu bei pasitikėjimu grįsta organizacinė kultūra. Įstaiga veikė kaip besimokanti organizacija – sprendimai buvo grindžiami įsivertinimo duomenimis, refleksija ir bendruomenės susitarimais, o pokyčiai planuojami atsakingai ir strategiškai. Tai leidžia užtikrinti ne tik veiklos stabilumą, bet ir kryptingą pažangą. Planuojant tolesnę veiklą, bendruomenė susitarė tęsti inovatyvių ugdymo sprendimų diegimą, stiprinti įtraukties principų įgyvendinimą, kurti vaikų poreikiams jautrią ugdymo aplinką bei didinti bendruomenės įsitraukimą į sprendimų priėmimą. Ši kryptis užtikrina, kad Lopšelis-darželis išliks moderni, atsakinga ir kiekvieno vaiko gerovei orientuota ugdymo įstaiga, gebanti reaguoti į kintančius švietimo iššūkius ir kurti ilgalaikę vertę bendruomenei.</w:t>
      </w:r>
    </w:p>
    <w:p w14:paraId="520DF027" w14:textId="77777777" w:rsidR="003D621B" w:rsidRPr="00F55A06" w:rsidRDefault="003D621B" w:rsidP="003D621B">
      <w:pPr>
        <w:rPr>
          <w:rFonts w:ascii="Arial" w:hAnsi="Arial" w:cs="Arial"/>
        </w:rPr>
      </w:pPr>
      <w:r w:rsidRPr="00F55A06">
        <w:rPr>
          <w:rFonts w:ascii="Arial" w:hAnsi="Arial" w:cs="Arial"/>
        </w:rPr>
        <w:tab/>
        <w:t xml:space="preserve">Didžiausia problema, su kuria susiduria įstaiga, yra kiemo, žaidimų aikštelių būklė. Įstaigos kiemo dangos būklė yra kritinė: asfaltas ištrupėjęs, plytelės suskilusios ir deformuotos, danga nelygi, vietomis kaupiasi balos, todėl vaikams sudėtinga saugiai judėti ir atsiranda traumų tikimybė. Būklė akivaizdžiai pablogėjo po 2024 m. atliktų pastato modernizavimo darbų, kai teritorijoje judėjo sunki technika, o aplinka buvo sutvarkyta tik siauroje zonoje aplink pastatą. Esama situacija neatitinka Lietuvos Respublikos sveikatos apsaugos ministro patvirtintos higienos normos HN 75:2016 „Ikimokyklinio ir priešmokyklinio ugdymo programų vykdymo bendrieji sveikatos saugos reikalavimai“ 12, 15 ir 16 punktų, </w:t>
      </w:r>
      <w:r w:rsidRPr="00F55A06">
        <w:rPr>
          <w:rFonts w:ascii="Arial" w:hAnsi="Arial" w:cs="Arial"/>
        </w:rPr>
        <w:lastRenderedPageBreak/>
        <w:t>įpareigojančių užtikrinti saugią, tvarkingą ir traumas nesukeliančią aplinką bei tinkamai įrengtą teritoriją. Be to, dėl Lopšelyje-darželyje planuojamos modulinio pastato statybos, dalis pavėsinių bus nugriauta, likusios yra nusidėvėjusios ir neatitinka reikalavimų, o kai kuriose žaidimų aikštelėse pavėsinių iš viso nėra, nors pagal HN 75:2016 turi būti sudarytos sąlygos vaikams saugiai būti lauke įvairiomis oro sąlygomis. Atsižvelgiant į esamą situaciją, būtina numatyti visos teritorijos dangų ir infrastruktūros kapitalinį atnaujinimą bei naujų pavėsinių įrengimą, užtikrinant aplinkos atkūrimą po statybos darbų ir vaikų saugumą..</w:t>
      </w:r>
    </w:p>
    <w:p w14:paraId="7BC2FA81" w14:textId="77777777" w:rsidR="003D621B" w:rsidRPr="00F55A06" w:rsidRDefault="003D621B" w:rsidP="003D621B">
      <w:pPr>
        <w:jc w:val="both"/>
        <w:rPr>
          <w:rFonts w:ascii="Arial" w:hAnsi="Arial" w:cs="Arial"/>
        </w:rPr>
      </w:pPr>
    </w:p>
    <w:p w14:paraId="6822BCC4" w14:textId="77777777" w:rsidR="003D621B" w:rsidRPr="00F55A06" w:rsidRDefault="003D621B" w:rsidP="003D621B">
      <w:pPr>
        <w:tabs>
          <w:tab w:val="left" w:pos="567"/>
        </w:tabs>
        <w:jc w:val="both"/>
        <w:rPr>
          <w:rFonts w:ascii="Arial" w:hAnsi="Arial" w:cs="Arial"/>
        </w:rPr>
      </w:pPr>
    </w:p>
    <w:p w14:paraId="17B087D2" w14:textId="77777777" w:rsidR="003D621B" w:rsidRPr="00F55A06" w:rsidRDefault="003D621B" w:rsidP="003D621B">
      <w:pPr>
        <w:tabs>
          <w:tab w:val="left" w:pos="567"/>
        </w:tabs>
        <w:jc w:val="both"/>
        <w:rPr>
          <w:rFonts w:ascii="Arial" w:hAnsi="Arial" w:cs="Arial"/>
        </w:rPr>
      </w:pPr>
      <w:r w:rsidRPr="00F55A06">
        <w:rPr>
          <w:rFonts w:ascii="Arial" w:hAnsi="Arial" w:cs="Arial"/>
        </w:rPr>
        <w:t>Pridedama:</w:t>
      </w:r>
    </w:p>
    <w:p w14:paraId="6A573AE2" w14:textId="77777777" w:rsidR="003D621B" w:rsidRPr="00F55A06" w:rsidRDefault="003D621B" w:rsidP="003D621B">
      <w:pPr>
        <w:tabs>
          <w:tab w:val="left" w:pos="567"/>
        </w:tabs>
        <w:jc w:val="both"/>
        <w:rPr>
          <w:rFonts w:ascii="Arial" w:hAnsi="Arial" w:cs="Arial"/>
        </w:rPr>
      </w:pPr>
    </w:p>
    <w:p w14:paraId="2F7AE7C3" w14:textId="7504555C" w:rsidR="003D621B" w:rsidRPr="00F55A06" w:rsidRDefault="003D621B" w:rsidP="003D621B">
      <w:pPr>
        <w:numPr>
          <w:ilvl w:val="0"/>
          <w:numId w:val="1"/>
        </w:numPr>
        <w:tabs>
          <w:tab w:val="left" w:pos="567"/>
        </w:tabs>
        <w:jc w:val="both"/>
        <w:rPr>
          <w:rFonts w:ascii="Arial" w:hAnsi="Arial" w:cs="Arial"/>
        </w:rPr>
      </w:pPr>
      <w:r w:rsidRPr="00F55A06">
        <w:rPr>
          <w:rFonts w:ascii="Arial" w:hAnsi="Arial" w:cs="Arial"/>
        </w:rPr>
        <w:t xml:space="preserve"> Metinių finansinių ataskaitų rinkinys, 4</w:t>
      </w:r>
      <w:r w:rsidR="005F6F2F" w:rsidRPr="00F55A06">
        <w:rPr>
          <w:rFonts w:ascii="Arial" w:hAnsi="Arial" w:cs="Arial"/>
        </w:rPr>
        <w:t xml:space="preserve">5 </w:t>
      </w:r>
      <w:r w:rsidRPr="00F55A06">
        <w:rPr>
          <w:rFonts w:ascii="Arial" w:hAnsi="Arial" w:cs="Arial"/>
        </w:rPr>
        <w:t>psl.</w:t>
      </w:r>
    </w:p>
    <w:p w14:paraId="191A00C1" w14:textId="4707B3F3" w:rsidR="003D621B" w:rsidRPr="00F55A06" w:rsidRDefault="003D621B" w:rsidP="003D621B">
      <w:pPr>
        <w:numPr>
          <w:ilvl w:val="0"/>
          <w:numId w:val="1"/>
        </w:numPr>
        <w:tabs>
          <w:tab w:val="left" w:pos="567"/>
        </w:tabs>
        <w:jc w:val="both"/>
        <w:rPr>
          <w:rFonts w:ascii="Arial" w:hAnsi="Arial" w:cs="Arial"/>
        </w:rPr>
      </w:pPr>
      <w:r w:rsidRPr="00F55A06">
        <w:rPr>
          <w:rFonts w:ascii="Arial" w:hAnsi="Arial" w:cs="Arial"/>
        </w:rPr>
        <w:t xml:space="preserve"> Metinių biudžeto vykdymo ataskaitų rinkinys, 3</w:t>
      </w:r>
      <w:r w:rsidR="005F6F2F" w:rsidRPr="00F55A06">
        <w:rPr>
          <w:rFonts w:ascii="Arial" w:hAnsi="Arial" w:cs="Arial"/>
        </w:rPr>
        <w:t xml:space="preserve">1 </w:t>
      </w:r>
      <w:r w:rsidRPr="00F55A06">
        <w:rPr>
          <w:rFonts w:ascii="Arial" w:hAnsi="Arial" w:cs="Arial"/>
        </w:rPr>
        <w:t>psl.</w:t>
      </w:r>
    </w:p>
    <w:p w14:paraId="159BA895" w14:textId="77777777" w:rsidR="003D621B" w:rsidRPr="00F55A06" w:rsidRDefault="003D621B" w:rsidP="003D621B">
      <w:pPr>
        <w:jc w:val="both"/>
        <w:rPr>
          <w:rFonts w:ascii="Arial" w:hAnsi="Arial" w:cs="Arial"/>
        </w:rPr>
      </w:pPr>
    </w:p>
    <w:p w14:paraId="618EABDB" w14:textId="77777777" w:rsidR="003B6113" w:rsidRPr="00F55A06" w:rsidRDefault="003B6113" w:rsidP="003B6113">
      <w:pPr>
        <w:tabs>
          <w:tab w:val="left" w:pos="567"/>
        </w:tabs>
        <w:jc w:val="center"/>
        <w:rPr>
          <w:rFonts w:ascii="Arial" w:hAnsi="Arial" w:cs="Arial"/>
        </w:rPr>
      </w:pPr>
      <w:r w:rsidRPr="00F55A06">
        <w:rPr>
          <w:rFonts w:ascii="Arial" w:hAnsi="Arial" w:cs="Arial"/>
        </w:rPr>
        <w:t>____________________________</w:t>
      </w:r>
    </w:p>
    <w:p w14:paraId="1A903DB3" w14:textId="77777777" w:rsidR="009E21C0" w:rsidRPr="00F55A06" w:rsidRDefault="009E21C0">
      <w:pPr>
        <w:rPr>
          <w:rFonts w:ascii="Arial" w:hAnsi="Arial" w:cs="Arial"/>
        </w:rPr>
      </w:pPr>
    </w:p>
    <w:sectPr w:rsidR="009E21C0" w:rsidRPr="00F55A06" w:rsidSect="003D621B">
      <w:pgSz w:w="12240" w:h="15840"/>
      <w:pgMar w:top="1440" w:right="851"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6A4640"/>
    <w:multiLevelType w:val="hybridMultilevel"/>
    <w:tmpl w:val="CF58E5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425078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3E1"/>
    <w:rsid w:val="003413B8"/>
    <w:rsid w:val="003B6113"/>
    <w:rsid w:val="003D621B"/>
    <w:rsid w:val="00561375"/>
    <w:rsid w:val="005F6F2F"/>
    <w:rsid w:val="00684A80"/>
    <w:rsid w:val="009B33E1"/>
    <w:rsid w:val="009E21C0"/>
    <w:rsid w:val="00A3316F"/>
    <w:rsid w:val="00A81C82"/>
    <w:rsid w:val="00B35BF6"/>
    <w:rsid w:val="00E30E40"/>
    <w:rsid w:val="00E93436"/>
    <w:rsid w:val="00F55A06"/>
    <w:rsid w:val="00F770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759E7"/>
  <w15:chartTrackingRefBased/>
  <w15:docId w15:val="{472E6E62-202A-4800-8521-C5AD53FEE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621B"/>
    <w:pPr>
      <w:spacing w:after="0" w:line="240" w:lineRule="auto"/>
    </w:pPr>
    <w:rPr>
      <w:rFonts w:ascii="Times New Roman" w:eastAsia="Times New Roman" w:hAnsi="Times New Roman" w:cs="Times New Roman"/>
      <w:kern w:val="0"/>
      <w:lang w:val="lt-LT"/>
      <w14:ligatures w14:val="none"/>
    </w:rPr>
  </w:style>
  <w:style w:type="paragraph" w:styleId="Antrat1">
    <w:name w:val="heading 1"/>
    <w:basedOn w:val="prastasis"/>
    <w:next w:val="prastasis"/>
    <w:link w:val="Antrat1Diagrama"/>
    <w:uiPriority w:val="9"/>
    <w:qFormat/>
    <w:rsid w:val="009B33E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B33E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B33E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B33E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B33E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B33E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B33E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B33E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B33E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33E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B33E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B33E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B33E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B33E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B33E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33E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33E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33E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33E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B33E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33E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B33E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33E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B33E1"/>
    <w:rPr>
      <w:i/>
      <w:iCs/>
      <w:color w:val="404040" w:themeColor="text1" w:themeTint="BF"/>
    </w:rPr>
  </w:style>
  <w:style w:type="paragraph" w:styleId="Sraopastraipa">
    <w:name w:val="List Paragraph"/>
    <w:basedOn w:val="prastasis"/>
    <w:uiPriority w:val="34"/>
    <w:qFormat/>
    <w:rsid w:val="009B33E1"/>
    <w:pPr>
      <w:ind w:left="720"/>
      <w:contextualSpacing/>
    </w:pPr>
  </w:style>
  <w:style w:type="character" w:styleId="Rykuspabraukimas">
    <w:name w:val="Intense Emphasis"/>
    <w:basedOn w:val="Numatytasispastraiposriftas"/>
    <w:uiPriority w:val="21"/>
    <w:qFormat/>
    <w:rsid w:val="009B33E1"/>
    <w:rPr>
      <w:i/>
      <w:iCs/>
      <w:color w:val="2F5496" w:themeColor="accent1" w:themeShade="BF"/>
    </w:rPr>
  </w:style>
  <w:style w:type="paragraph" w:styleId="Iskirtacitata">
    <w:name w:val="Intense Quote"/>
    <w:basedOn w:val="prastasis"/>
    <w:next w:val="prastasis"/>
    <w:link w:val="IskirtacitataDiagrama"/>
    <w:uiPriority w:val="30"/>
    <w:qFormat/>
    <w:rsid w:val="009B33E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B33E1"/>
    <w:rPr>
      <w:i/>
      <w:iCs/>
      <w:color w:val="2F5496" w:themeColor="accent1" w:themeShade="BF"/>
    </w:rPr>
  </w:style>
  <w:style w:type="character" w:styleId="Rykinuoroda">
    <w:name w:val="Intense Reference"/>
    <w:basedOn w:val="Numatytasispastraiposriftas"/>
    <w:uiPriority w:val="32"/>
    <w:qFormat/>
    <w:rsid w:val="009B33E1"/>
    <w:rPr>
      <w:b/>
      <w:bCs/>
      <w:smallCaps/>
      <w:color w:val="2F5496" w:themeColor="accent1" w:themeShade="BF"/>
      <w:spacing w:val="5"/>
    </w:rPr>
  </w:style>
  <w:style w:type="paragraph" w:styleId="prastasiniatinklio">
    <w:name w:val="Normal (Web)"/>
    <w:basedOn w:val="prastasis"/>
    <w:uiPriority w:val="99"/>
    <w:semiHidden/>
    <w:unhideWhenUsed/>
    <w:rsid w:val="003D621B"/>
    <w:pPr>
      <w:spacing w:before="100" w:beforeAutospacing="1" w:after="100" w:afterAutospacing="1"/>
    </w:pPr>
    <w:rPr>
      <w:lang w:val="en-US"/>
    </w:rPr>
  </w:style>
  <w:style w:type="character" w:styleId="Grietas">
    <w:name w:val="Strong"/>
    <w:basedOn w:val="Numatytasispastraiposriftas"/>
    <w:uiPriority w:val="22"/>
    <w:qFormat/>
    <w:rsid w:val="003D621B"/>
    <w:rPr>
      <w:b/>
      <w:bCs/>
    </w:rPr>
  </w:style>
  <w:style w:type="character" w:styleId="Hipersaitas">
    <w:name w:val="Hyperlink"/>
    <w:basedOn w:val="Numatytasispastraiposriftas"/>
    <w:uiPriority w:val="99"/>
    <w:unhideWhenUsed/>
    <w:rsid w:val="003D621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gargzdaisaulut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14838</Words>
  <Characters>8458</Characters>
  <Application>Microsoft Office Word</Application>
  <DocSecurity>0</DocSecurity>
  <Lines>70</Lines>
  <Paragraphs>46</Paragraphs>
  <ScaleCrop>false</ScaleCrop>
  <Company/>
  <LinksUpToDate>false</LinksUpToDate>
  <CharactersWithSpaces>23250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cp:keywords/>
  <dc:description/>
  <cp:lastModifiedBy>Karolina Vainienė</cp:lastModifiedBy>
  <cp:revision>4</cp:revision>
  <dcterms:created xsi:type="dcterms:W3CDTF">2026-03-17T06:24:00Z</dcterms:created>
  <dcterms:modified xsi:type="dcterms:W3CDTF">2026-03-17T11:50:00Z</dcterms:modified>
</cp:coreProperties>
</file>